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B2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spellStart"/>
      <w:r w:rsidRPr="000A2FB2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Francisella</w:t>
      </w:r>
      <w:proofErr w:type="spellEnd"/>
      <w:r w:rsidRPr="000A2FB2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0A2FB2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tularensis</w:t>
      </w:r>
      <w:proofErr w:type="spellEnd"/>
      <w:r w:rsidRPr="000A2FB2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 xml:space="preserve"> </w:t>
      </w:r>
      <w:r w:rsidRPr="000A2FB2">
        <w:rPr>
          <w:rFonts w:ascii="Arial" w:eastAsia="Times New Roman" w:hAnsi="Arial" w:cs="Arial"/>
          <w:b/>
          <w:bCs/>
          <w:color w:val="000000"/>
          <w:sz w:val="24"/>
          <w:szCs w:val="24"/>
        </w:rPr>
        <w:t>Cyclooxygenase-2</w:t>
      </w:r>
    </w:p>
    <w:p w:rsidR="000A2FB2" w:rsidRPr="000A2FB2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5676A5" w:rsidRDefault="007925D5" w:rsidP="000A2FB2">
      <w:pPr>
        <w:spacing w:after="0" w:line="240" w:lineRule="auto"/>
        <w:rPr>
          <w:rFonts w:ascii="Arial" w:hAnsi="Arial" w:cs="Arial"/>
          <w:b/>
          <w:color w:val="00B050"/>
          <w:sz w:val="15"/>
          <w:szCs w:val="15"/>
          <w:shd w:val="clear" w:color="auto" w:fill="F9F9F9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*</w:t>
      </w:r>
      <w:proofErr w:type="spellStart"/>
      <w:r w:rsidR="000A2FB2" w:rsidRPr="000A2FB2">
        <w:rPr>
          <w:rFonts w:ascii="Arial" w:eastAsia="Times New Roman" w:hAnsi="Arial" w:cs="Arial"/>
          <w:b/>
          <w:bCs/>
          <w:color w:val="000000"/>
          <w:sz w:val="16"/>
          <w:szCs w:val="16"/>
        </w:rPr>
        <w:t>RefSeq</w:t>
      </w:r>
      <w:proofErr w:type="spellEnd"/>
      <w:r w:rsidR="000A2FB2" w:rsidRPr="000A2FB2">
        <w:rPr>
          <w:rFonts w:ascii="Arial" w:eastAsia="Times New Roman" w:hAnsi="Arial" w:cs="Arial"/>
          <w:b/>
          <w:bCs/>
          <w:color w:val="000000"/>
          <w:sz w:val="16"/>
          <w:szCs w:val="16"/>
        </w:rPr>
        <w:t>#:</w:t>
      </w:r>
      <w:r w:rsidRPr="007925D5">
        <w:t xml:space="preserve"> </w:t>
      </w:r>
      <w:r w:rsidRPr="007925D5">
        <w:rPr>
          <w:rFonts w:ascii="Arial" w:hAnsi="Arial" w:cs="Arial"/>
          <w:b/>
          <w:color w:val="00B050"/>
          <w:sz w:val="15"/>
          <w:szCs w:val="15"/>
          <w:shd w:val="clear" w:color="auto" w:fill="F9F9F9"/>
        </w:rPr>
        <w:t>NP_00</w:t>
      </w:r>
      <w:r w:rsidRPr="007925D5">
        <w:rPr>
          <w:rFonts w:ascii="Arial" w:hAnsi="Arial" w:cs="Arial"/>
          <w:b/>
          <w:color w:val="00B050"/>
          <w:sz w:val="15"/>
          <w:szCs w:val="15"/>
          <w:shd w:val="clear" w:color="auto" w:fill="F9F9F9"/>
        </w:rPr>
        <w:t>0</w:t>
      </w:r>
      <w:r w:rsidRPr="007925D5">
        <w:rPr>
          <w:rFonts w:ascii="Arial" w:hAnsi="Arial" w:cs="Arial"/>
          <w:b/>
          <w:color w:val="00B050"/>
          <w:sz w:val="15"/>
          <w:szCs w:val="15"/>
          <w:shd w:val="clear" w:color="auto" w:fill="F9F9F9"/>
        </w:rPr>
        <w:t>954</w:t>
      </w:r>
    </w:p>
    <w:p w:rsidR="005676A5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  <w:szCs w:val="16"/>
        </w:rPr>
        <w:t>*Organism (including strain):</w:t>
      </w:r>
      <w:r w:rsidRPr="000A2FB2">
        <w:rPr>
          <w:rFonts w:ascii="Arial" w:eastAsia="Times New Roman" w:hAnsi="Arial" w:cs="Arial"/>
          <w:b/>
          <w:bCs/>
          <w:i/>
          <w:color w:val="000000"/>
          <w:sz w:val="16"/>
          <w:szCs w:val="16"/>
        </w:rPr>
        <w:t xml:space="preserve"> </w:t>
      </w:r>
      <w:proofErr w:type="spellStart"/>
      <w:r w:rsidRPr="000A2FB2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Francisella</w:t>
      </w:r>
      <w:proofErr w:type="spellEnd"/>
      <w:r w:rsidRPr="000A2FB2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 xml:space="preserve"> </w:t>
      </w:r>
      <w:proofErr w:type="spellStart"/>
      <w:r w:rsidRPr="000A2FB2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tularensis</w:t>
      </w:r>
      <w:proofErr w:type="spellEnd"/>
    </w:p>
    <w:p w:rsidR="005676A5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color w:val="00B050"/>
          <w:sz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Etiologic Risk Group</w:t>
      </w:r>
      <w:r w:rsidR="007925D5">
        <w:rPr>
          <w:rFonts w:ascii="Arial" w:eastAsia="Times New Roman" w:hAnsi="Arial" w:cs="Arial"/>
          <w:b/>
          <w:bCs/>
          <w:color w:val="000000"/>
          <w:sz w:val="16"/>
        </w:rPr>
        <w:t xml:space="preserve">: </w:t>
      </w:r>
      <w:r w:rsidR="007925D5" w:rsidRPr="007925D5">
        <w:rPr>
          <w:rFonts w:ascii="Arial" w:eastAsia="Times New Roman" w:hAnsi="Arial" w:cs="Arial"/>
          <w:b/>
          <w:bCs/>
          <w:color w:val="00B050"/>
          <w:sz w:val="16"/>
        </w:rPr>
        <w:t xml:space="preserve">Class </w:t>
      </w:r>
      <w:proofErr w:type="gramStart"/>
      <w:r w:rsidR="007925D5" w:rsidRPr="007925D5">
        <w:rPr>
          <w:rFonts w:ascii="Arial" w:eastAsia="Times New Roman" w:hAnsi="Arial" w:cs="Arial"/>
          <w:b/>
          <w:bCs/>
          <w:color w:val="00B050"/>
          <w:sz w:val="16"/>
        </w:rPr>
        <w:t>A</w:t>
      </w:r>
      <w:proofErr w:type="gramEnd"/>
      <w:r w:rsidR="007925D5" w:rsidRPr="007925D5">
        <w:rPr>
          <w:rFonts w:ascii="Arial" w:eastAsia="Times New Roman" w:hAnsi="Arial" w:cs="Arial"/>
          <w:b/>
          <w:bCs/>
          <w:color w:val="00B050"/>
          <w:sz w:val="16"/>
        </w:rPr>
        <w:t xml:space="preserve"> “Select Agent”</w:t>
      </w:r>
    </w:p>
    <w:p w:rsidR="005676A5" w:rsidRDefault="000A2FB2" w:rsidP="000A2FB2">
      <w:pPr>
        <w:spacing w:after="0" w:line="240" w:lineRule="auto"/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7925D5">
        <w:rPr>
          <w:rFonts w:ascii="Arial" w:eastAsia="Times New Roman" w:hAnsi="Arial" w:cs="Arial"/>
          <w:b/>
          <w:bCs/>
          <w:color w:val="000000"/>
          <w:sz w:val="16"/>
          <w:szCs w:val="16"/>
        </w:rPr>
        <w:t>*Disease Information (sort of like the Intro to your Mini</w:t>
      </w:r>
      <w:r w:rsidR="007925D5" w:rsidRPr="007925D5">
        <w:rPr>
          <w:rFonts w:ascii="Arial" w:eastAsia="Times New Roman" w:hAnsi="Arial" w:cs="Arial"/>
          <w:b/>
          <w:bCs/>
          <w:color w:val="000000"/>
          <w:sz w:val="16"/>
          <w:szCs w:val="16"/>
        </w:rPr>
        <w:t>-</w:t>
      </w:r>
      <w:r w:rsidRPr="007925D5">
        <w:rPr>
          <w:rFonts w:ascii="Arial" w:eastAsia="Times New Roman" w:hAnsi="Arial" w:cs="Arial"/>
          <w:b/>
          <w:bCs/>
          <w:color w:val="000000"/>
          <w:sz w:val="16"/>
          <w:szCs w:val="16"/>
        </w:rPr>
        <w:t>up):</w:t>
      </w:r>
      <w:r w:rsidR="007925D5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</w:t>
      </w:r>
      <w:proofErr w:type="spellStart"/>
      <w:r w:rsidR="007925D5" w:rsidRPr="007925D5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Francisella</w:t>
      </w:r>
      <w:proofErr w:type="spellEnd"/>
      <w:r w:rsidR="007925D5" w:rsidRPr="007925D5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 xml:space="preserve"> </w:t>
      </w:r>
      <w:proofErr w:type="spellStart"/>
      <w:r w:rsidR="007925D5" w:rsidRPr="007925D5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tularensis</w:t>
      </w:r>
      <w:proofErr w:type="spellEnd"/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is a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pathogenic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species of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Gram-negative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bacteria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and the causative agent of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hyperlink r:id="rId6" w:tooltip="Tularemia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>tularemia</w:t>
        </w:r>
      </w:hyperlink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, the pneumonic form of which is often lethal without treatment. It is a fastidious, facultative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hyperlink r:id="rId7" w:tooltip="Intracellular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>intracellular</w:t>
        </w:r>
      </w:hyperlink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bacterium which requires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hyperlink r:id="rId8" w:tooltip="Cysteine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>cysteine</w:t>
        </w:r>
      </w:hyperlink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for growth.</w:t>
      </w:r>
      <w:hyperlink r:id="rId9" w:anchor="cite_note-Sherris-1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  <w:vertAlign w:val="superscript"/>
          </w:rPr>
          <w:t>[1]</w:t>
        </w:r>
      </w:hyperlink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Due to its low infectious dose, ease of spread by aerosol and high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hyperlink r:id="rId10" w:tooltip="Virulence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>virulence</w:t>
        </w:r>
      </w:hyperlink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,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i/>
          <w:iCs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="007925D5" w:rsidRPr="007925D5">
        <w:rPr>
          <w:rFonts w:ascii="Arial" w:hAnsi="Arial" w:cs="Arial"/>
          <w:b/>
          <w:i/>
          <w:iCs/>
          <w:color w:val="00B050"/>
          <w:sz w:val="16"/>
          <w:szCs w:val="16"/>
          <w:shd w:val="clear" w:color="auto" w:fill="FFFFFF"/>
        </w:rPr>
        <w:t>tularensis</w:t>
      </w:r>
      <w:proofErr w:type="spellEnd"/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is classified as a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Class A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Select Agent by the U.S. government, along with other potential agents of bioterrorism such as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hyperlink r:id="rId11" w:tooltip="Yersinia pestis" w:history="1"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 xml:space="preserve">Yersinia </w:t>
        </w:r>
        <w:proofErr w:type="spellStart"/>
        <w:r w:rsidR="007925D5" w:rsidRPr="007925D5">
          <w:rPr>
            <w:rStyle w:val="Hyperlink"/>
            <w:rFonts w:ascii="Arial" w:hAnsi="Arial" w:cs="Arial"/>
            <w:b/>
            <w:color w:val="00B050"/>
            <w:sz w:val="16"/>
            <w:szCs w:val="16"/>
            <w:u w:val="none"/>
            <w:shd w:val="clear" w:color="auto" w:fill="FFFFFF"/>
          </w:rPr>
          <w:t>pestis</w:t>
        </w:r>
        <w:proofErr w:type="spellEnd"/>
      </w:hyperlink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,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Smallpox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and</w:t>
      </w:r>
      <w:r w:rsidR="007925D5" w:rsidRPr="007925D5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="007925D5" w:rsidRPr="007925D5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Ebola.</w:t>
      </w:r>
    </w:p>
    <w:p w:rsidR="005676A5" w:rsidRDefault="000A2FB2" w:rsidP="000A2FB2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Link to TDR Targets page (if present):</w:t>
      </w:r>
      <w:r w:rsidR="007925D5" w:rsidRPr="007925D5">
        <w:t xml:space="preserve"> </w:t>
      </w:r>
      <w:hyperlink r:id="rId12" w:history="1">
        <w:r w:rsidR="007925D5" w:rsidRPr="007925D5">
          <w:rPr>
            <w:rStyle w:val="Hyperlink"/>
            <w:rFonts w:ascii="Arial" w:hAnsi="Arial" w:cs="Arial"/>
            <w:b/>
            <w:sz w:val="16"/>
            <w:szCs w:val="16"/>
          </w:rPr>
          <w:t>http://www.bindingdb.org/bind/luceneResult.jsp?thisInput=cyclooxygenase-2&amp;submit=Go</w:t>
        </w:r>
      </w:hyperlink>
    </w:p>
    <w:p w:rsidR="007925D5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Link to Gene Database page (NCBI,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EuPath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databases -e.g.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TryTryp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,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PlasmoDB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, etc - or PATRIC, etc.)</w:t>
      </w:r>
      <w:r w:rsidR="007925D5">
        <w:rPr>
          <w:rFonts w:ascii="Arial" w:eastAsia="Times New Roman" w:hAnsi="Arial" w:cs="Arial"/>
          <w:b/>
          <w:bCs/>
          <w:color w:val="000000"/>
          <w:sz w:val="16"/>
        </w:rPr>
        <w:t>:</w:t>
      </w:r>
    </w:p>
    <w:p w:rsidR="005676A5" w:rsidRDefault="007925D5" w:rsidP="000A2FB2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</w:rPr>
      </w:pPr>
      <w:hyperlink r:id="rId13" w:history="1">
        <w:r w:rsidRPr="007925D5">
          <w:rPr>
            <w:rStyle w:val="Hyperlink"/>
            <w:rFonts w:ascii="Arial" w:eastAsia="Times New Roman" w:hAnsi="Arial" w:cs="Arial"/>
            <w:b/>
            <w:sz w:val="16"/>
            <w:szCs w:val="16"/>
          </w:rPr>
          <w:t>http://www.ncbi.nlm.nih.gov/protein/3MDL_A</w:t>
        </w:r>
      </w:hyperlink>
    </w:p>
    <w:p w:rsidR="000474C9" w:rsidRDefault="000A2FB2" w:rsidP="000A2F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Essentiality of this protein:</w:t>
      </w:r>
    </w:p>
    <w:p w:rsidR="000474C9" w:rsidRPr="000474C9" w:rsidRDefault="000474C9" w:rsidP="000474C9">
      <w:pPr>
        <w:ind w:left="720" w:hanging="720"/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</w:pPr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Target Enzyme:</w:t>
      </w:r>
    </w:p>
    <w:p w:rsidR="000474C9" w:rsidRPr="000474C9" w:rsidRDefault="000474C9" w:rsidP="000474C9">
      <w:pPr>
        <w:ind w:left="720" w:hanging="720"/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</w:pPr>
      <w:proofErr w:type="spellStart"/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Cyclooxygenase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(</w:t>
      </w:r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COX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), officially known as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prostaglandin-</w:t>
      </w:r>
      <w:proofErr w:type="spellStart"/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endoperoxide</w:t>
      </w:r>
      <w:proofErr w:type="spellEnd"/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 xml:space="preserve"> </w:t>
      </w:r>
      <w:proofErr w:type="spellStart"/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synthase</w:t>
      </w:r>
      <w:proofErr w:type="spellEnd"/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 xml:space="preserve"> (PTGS):</w:t>
      </w:r>
    </w:p>
    <w:p w:rsidR="000474C9" w:rsidRPr="000474C9" w:rsidRDefault="000474C9" w:rsidP="000474C9">
      <w:pPr>
        <w:ind w:left="720" w:hanging="720"/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</w:pPr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 xml:space="preserve">Why? </w:t>
      </w:r>
    </w:p>
    <w:p w:rsidR="000474C9" w:rsidRPr="000474C9" w:rsidRDefault="000474C9" w:rsidP="000474C9">
      <w:pPr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</w:pPr>
      <w:r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FFFFFF"/>
        </w:rPr>
        <w:t>“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Francisella</w:t>
      </w:r>
      <w:proofErr w:type="spellEnd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tularensis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, a bacterium which causes tularemia in humans, is classified as a CDC category </w:t>
      </w:r>
      <w:proofErr w:type="gram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A</w:t>
      </w:r>
      <w:proofErr w:type="gram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bioterrorism agent. In this study, we demonstrate that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celecoxib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, an anti-inflammatory cyclooxygenase-2 inhibitor in clinical use, exhibits activity against a type A strain of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tularensis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(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Schu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S4), the live vaccine strain of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tularensis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(a type B strain), and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novicida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(“</w:t>
      </w:r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tularensis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subsp.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novicida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”) directly in growth medium. This bacterial killing, however, was not noted with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rofecoxib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, despite its higher potency than that of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celecoxib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in inhibiting cyclooxygenase-2. The unique ability of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celecoxib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to inhibit the proliferation of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F. 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tularensis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could be pharmacologically exploited to develop novel anti-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Francisella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therapeutic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agents, of which the proof of principle is demonstrated by compound 20, a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celecoxib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 xml:space="preserve"> derivative identified through the screening of a </w:t>
      </w:r>
      <w:proofErr w:type="spellStart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celecoxib</w:t>
      </w:r>
      <w:proofErr w:type="spellEnd"/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-based focused compound library. Compound 20 inhibited the intracellular proliferation of</w:t>
      </w:r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Francisella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in macrophages without causing appreciable toxicity to these host cells. Together, these data support the translational potential of compound 20 for the further development of novel, potent anti-</w:t>
      </w:r>
      <w:proofErr w:type="spellStart"/>
      <w:r w:rsidRPr="000474C9">
        <w:rPr>
          <w:rStyle w:val="Emphasis"/>
          <w:rFonts w:ascii="Arial" w:hAnsi="Arial" w:cs="Arial"/>
          <w:b/>
          <w:color w:val="00B050"/>
          <w:sz w:val="16"/>
          <w:szCs w:val="16"/>
          <w:shd w:val="clear" w:color="auto" w:fill="FFFFFF"/>
        </w:rPr>
        <w:t>Francisella</w:t>
      </w:r>
      <w:proofErr w:type="spellEnd"/>
      <w:r w:rsidRPr="000474C9">
        <w:rPr>
          <w:rStyle w:val="apple-converted-space"/>
          <w:rFonts w:ascii="Arial" w:hAnsi="Arial" w:cs="Arial"/>
          <w:b/>
          <w:color w:val="00B050"/>
          <w:sz w:val="16"/>
          <w:szCs w:val="16"/>
          <w:shd w:val="clear" w:color="auto" w:fill="FFFFFF"/>
        </w:rPr>
        <w:t> </w:t>
      </w:r>
      <w:r w:rsidRPr="000474C9">
        <w:rPr>
          <w:rFonts w:ascii="Arial" w:hAnsi="Arial" w:cs="Arial"/>
          <w:b/>
          <w:color w:val="00B050"/>
          <w:sz w:val="16"/>
          <w:szCs w:val="16"/>
          <w:shd w:val="clear" w:color="auto" w:fill="FFFFFF"/>
        </w:rPr>
        <w:t>agents.”</w:t>
      </w:r>
    </w:p>
    <w:p w:rsidR="000474C9" w:rsidRPr="000474C9" w:rsidRDefault="000474C9" w:rsidP="000474C9">
      <w:pPr>
        <w:rPr>
          <w:rFonts w:ascii="Arial" w:hAnsi="Arial" w:cs="Arial"/>
          <w:b/>
          <w:bCs/>
          <w:color w:val="0070C0"/>
          <w:sz w:val="16"/>
          <w:szCs w:val="16"/>
          <w:shd w:val="clear" w:color="auto" w:fill="FFFFFF"/>
        </w:rPr>
      </w:pPr>
      <w:hyperlink r:id="rId14" w:history="1">
        <w:r w:rsidRPr="000474C9">
          <w:rPr>
            <w:rStyle w:val="Hyperlink"/>
            <w:rFonts w:ascii="Arial" w:hAnsi="Arial" w:cs="Arial"/>
            <w:b/>
            <w:bCs/>
            <w:sz w:val="16"/>
            <w:szCs w:val="16"/>
            <w:shd w:val="clear" w:color="auto" w:fill="FFFFFF"/>
          </w:rPr>
          <w:t>http://www</w:t>
        </w:r>
        <w:r w:rsidRPr="000474C9">
          <w:rPr>
            <w:rStyle w:val="Hyperlink"/>
            <w:rFonts w:ascii="Arial" w:hAnsi="Arial" w:cs="Arial"/>
            <w:b/>
            <w:bCs/>
            <w:sz w:val="16"/>
            <w:szCs w:val="16"/>
            <w:shd w:val="clear" w:color="auto" w:fill="FFFFFF"/>
          </w:rPr>
          <w:t>.</w:t>
        </w:r>
        <w:r w:rsidRPr="000474C9">
          <w:rPr>
            <w:rStyle w:val="Hyperlink"/>
            <w:rFonts w:ascii="Arial" w:hAnsi="Arial" w:cs="Arial"/>
            <w:b/>
            <w:bCs/>
            <w:sz w:val="16"/>
            <w:szCs w:val="16"/>
            <w:shd w:val="clear" w:color="auto" w:fill="FFFFFF"/>
          </w:rPr>
          <w:t>ncbi.nlm.nih.gov/pmc/articles/PMC2704645/</w:t>
        </w:r>
      </w:hyperlink>
    </w:p>
    <w:p w:rsidR="005676A5" w:rsidRDefault="000A2FB2" w:rsidP="000474C9">
      <w:pPr>
        <w:ind w:left="720" w:hanging="720"/>
        <w:rPr>
          <w:rFonts w:ascii="Arial" w:hAnsi="Arial" w:cs="Arial"/>
          <w:b/>
          <w:color w:val="0070C0"/>
          <w:sz w:val="16"/>
          <w:szCs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Complex of proteins?</w:t>
      </w:r>
      <w:proofErr w:type="gram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:</w:t>
      </w:r>
      <w:proofErr w:type="gramEnd"/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Druggable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Target (list number or cite evidence from a paper/database showing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druggable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in another organism):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="000474C9" w:rsidRPr="000474C9">
        <w:rPr>
          <w:rFonts w:ascii="Arial" w:eastAsia="Times New Roman" w:hAnsi="Arial" w:cs="Arial"/>
          <w:b/>
          <w:color w:val="00B050"/>
          <w:sz w:val="16"/>
          <w:szCs w:val="16"/>
        </w:rPr>
        <w:t>See “Essentiality of Protein” section, the target can be drugged/attached to. Also see:</w:t>
      </w:r>
      <w:r w:rsidR="000474C9" w:rsidRPr="000474C9">
        <w:rPr>
          <w:b/>
          <w:color w:val="0070C0"/>
        </w:rPr>
        <w:t xml:space="preserve"> </w:t>
      </w:r>
      <w:hyperlink r:id="rId15" w:history="1">
        <w:r w:rsidR="000474C9" w:rsidRPr="000474C9">
          <w:rPr>
            <w:rStyle w:val="Hyperlink"/>
            <w:rFonts w:ascii="Arial" w:hAnsi="Arial" w:cs="Arial"/>
            <w:b/>
            <w:sz w:val="16"/>
            <w:szCs w:val="16"/>
          </w:rPr>
          <w:t>http://www.bindingdb.org/bind/luceneResult.jsp?thisInput=cyclooxygenase-2&amp;submit=Go</w:t>
        </w:r>
      </w:hyperlink>
    </w:p>
    <w:p w:rsidR="005676A5" w:rsidRDefault="000A2FB2" w:rsidP="000474C9">
      <w:pPr>
        <w:ind w:left="720" w:hanging="720"/>
        <w:rPr>
          <w:rFonts w:ascii="Arial" w:hAnsi="Arial" w:cs="Arial"/>
          <w:b/>
          <w:bCs/>
          <w:color w:val="00B050"/>
          <w:sz w:val="16"/>
          <w:szCs w:val="16"/>
          <w:shd w:val="clear" w:color="auto" w:fill="E9E9E9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*EC#:</w:t>
      </w:r>
      <w:r w:rsidR="000474C9" w:rsidRPr="000474C9">
        <w:rPr>
          <w:rFonts w:ascii="Arial" w:hAnsi="Arial" w:cs="Arial"/>
          <w:b/>
          <w:bCs/>
          <w:color w:val="00B050"/>
          <w:sz w:val="16"/>
          <w:szCs w:val="16"/>
          <w:shd w:val="clear" w:color="auto" w:fill="E9E9E9"/>
        </w:rPr>
        <w:t>1.14.99.1</w:t>
      </w:r>
    </w:p>
    <w:p w:rsidR="000474C9" w:rsidRP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Link to BRENDA EC# page:</w:t>
      </w:r>
      <w:r w:rsidR="000474C9" w:rsidRPr="000474C9">
        <w:rPr>
          <w:b/>
          <w:color w:val="0070C0"/>
        </w:rPr>
        <w:t xml:space="preserve"> </w:t>
      </w:r>
      <w:r w:rsidR="000474C9" w:rsidRPr="000474C9">
        <w:rPr>
          <w:rFonts w:ascii="Arial" w:hAnsi="Arial" w:cs="Arial"/>
          <w:b/>
          <w:color w:val="00B050"/>
          <w:sz w:val="16"/>
          <w:szCs w:val="16"/>
        </w:rPr>
        <w:t>Brenda Info:</w:t>
      </w:r>
    </w:p>
    <w:p w:rsidR="000474C9" w:rsidRDefault="000474C9" w:rsidP="000474C9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hyperlink r:id="rId16" w:history="1">
        <w:r w:rsidRPr="000474C9">
          <w:rPr>
            <w:rStyle w:val="Hyperlink"/>
            <w:rFonts w:ascii="Arial" w:hAnsi="Arial" w:cs="Arial"/>
            <w:b/>
            <w:sz w:val="16"/>
            <w:szCs w:val="16"/>
          </w:rPr>
          <w:t>http://brenda-enzy</w:t>
        </w:r>
        <w:r w:rsidRPr="000474C9">
          <w:rPr>
            <w:rStyle w:val="Hyperlink"/>
            <w:rFonts w:ascii="Arial" w:hAnsi="Arial" w:cs="Arial"/>
            <w:b/>
            <w:sz w:val="16"/>
            <w:szCs w:val="16"/>
          </w:rPr>
          <w:t>m</w:t>
        </w:r>
        <w:r w:rsidRPr="000474C9">
          <w:rPr>
            <w:rStyle w:val="Hyperlink"/>
            <w:rFonts w:ascii="Arial" w:hAnsi="Arial" w:cs="Arial"/>
            <w:b/>
            <w:sz w:val="16"/>
            <w:szCs w:val="16"/>
          </w:rPr>
          <w:t>es.org/php/result_flat.php4?ecno=1.14.99.1</w:t>
        </w:r>
      </w:hyperlink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900"/>
        <w:gridCol w:w="1460"/>
      </w:tblGrid>
      <w:tr w:rsidR="000474C9" w:rsidRPr="000474C9" w:rsidTr="00047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Reaction catalyzed by prostaglandin-</w:t>
            </w:r>
            <w:proofErr w:type="spellStart"/>
            <w:r w:rsidRPr="00047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endoperoxide</w:t>
            </w:r>
            <w:proofErr w:type="spellEnd"/>
            <w:r w:rsidRPr="00047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47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synthase</w:t>
            </w:r>
            <w:proofErr w:type="spellEnd"/>
            <w:r w:rsidRPr="000474C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(1.14.99.1)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hyperlink r:id="rId17" w:history="1">
              <w:r w:rsidRPr="000474C9">
                <w:rPr>
                  <w:rFonts w:ascii="Arial" w:eastAsia="Times New Roman" w:hAnsi="Arial" w:cs="Arial"/>
                  <w:color w:val="191970"/>
                  <w:sz w:val="16"/>
                  <w:szCs w:val="16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show all sequences for 1.14.99.1" href="javascript:Sequence('1.14.99.1')" style="width:23.8pt;height:23.8pt" o:button="t"/>
                </w:pict>
              </w:r>
            </w:hyperlink>
            <w:r w:rsidRPr="000474C9">
              <w:rPr>
                <w:rFonts w:ascii="Arial" w:eastAsia="Times New Roman" w:hAnsi="Arial" w:cs="Arial"/>
                <w:sz w:val="16"/>
              </w:rPr>
              <w:t> </w:t>
            </w:r>
            <w:hyperlink r:id="rId18" w:tooltip="print this document" w:history="1">
              <w:r w:rsidRPr="000474C9">
                <w:rPr>
                  <w:rFonts w:ascii="Arial" w:eastAsia="Times New Roman" w:hAnsi="Arial" w:cs="Arial"/>
                  <w:color w:val="191970"/>
                  <w:sz w:val="16"/>
                  <w:szCs w:val="16"/>
                </w:rPr>
                <w:pict>
                  <v:shape id="_x0000_i1026" type="#_x0000_t75" alt="" href="javascript:print()" title="&quot;print this document&quot;" style="width:23.8pt;height:23.8pt" o:button="t"/>
                </w:pict>
              </w:r>
            </w:hyperlink>
          </w:p>
        </w:tc>
      </w:tr>
    </w:tbl>
    <w:p w:rsidR="000474C9" w:rsidRPr="000474C9" w:rsidRDefault="000474C9" w:rsidP="000474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86"/>
        <w:gridCol w:w="236"/>
        <w:gridCol w:w="66"/>
        <w:gridCol w:w="372"/>
        <w:gridCol w:w="236"/>
        <w:gridCol w:w="227"/>
        <w:gridCol w:w="540"/>
        <w:gridCol w:w="236"/>
        <w:gridCol w:w="66"/>
        <w:gridCol w:w="1270"/>
        <w:gridCol w:w="236"/>
        <w:gridCol w:w="66"/>
        <w:gridCol w:w="167"/>
        <w:gridCol w:w="236"/>
        <w:gridCol w:w="66"/>
        <w:gridCol w:w="404"/>
      </w:tblGrid>
      <w:tr w:rsidR="000474C9" w:rsidRPr="000474C9" w:rsidTr="000474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"javascript:MolPicture('7113')"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pict>
                <v:shape id="_x0000_i1027" type="#_x0000_t75" alt="" href="javascript:MolPicture('7113')" title="&quot;magnify and open a search engine for compound picture&quot;" style="width:23.8pt;height:23.8pt" o:button="t"/>
              </w:pic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"javascript:MolPicture('25117')"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AH2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"javascript:MolPicture('14738')"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pict>
                <v:shape id="_x0000_i1028" type="#_x0000_t75" alt="" href="javascript:MolPicture('14738')" title="&quot;magnify and open a search engine for compound picture&quot;" style="width:23.8pt;height:23.8pt" o:button="t"/>
              </w:pic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=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"javascript:MolPicture('15885')"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pict>
                <v:shape id="_x0000_i1029" type="#_x0000_t75" alt="" href="javascript:MolPicture('15885')" title="&quot;magnify and open a search engine for compound picture&quot;" style="width:23.8pt;height:23.8pt" o:button="t"/>
              </w:pic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"javascript:MolPicture('26977')"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A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  <w:r w:rsidRPr="000474C9">
              <w:rPr>
                <w:rFonts w:ascii="Arial" w:eastAsia="Times New Roman" w:hAnsi="Arial" w:cs="Arial"/>
                <w:sz w:val="30"/>
                <w:szCs w:val="30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"javascript:MolPicture('27493')"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H2O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</w:tr>
      <w:tr w:rsidR="000474C9" w:rsidRPr="000474C9" w:rsidTr="000474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"javascript:MolPicture('7113')"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arachidonate</w:t>
            </w:r>
            <w:proofErr w:type="spellEnd"/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"javascript:MolPicture('25117')"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AH2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"javascript:MolPicture('14738')"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2 O2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t>=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"javascript:MolPicture('15885')"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prostaglandin H2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"javascript:MolPicture('26977')"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A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474C9" w:rsidRPr="000474C9" w:rsidRDefault="000474C9" w:rsidP="0004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70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begin"/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instrText xml:space="preserve"> HYPERLINK "javascript:MolPict%EF%BF%BDre('27493')" \o "magnify and open a search engine for compound picture" </w:instrText>
            </w: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separate"/>
            </w:r>
          </w:p>
          <w:p w:rsidR="000474C9" w:rsidRPr="000474C9" w:rsidRDefault="000474C9" w:rsidP="0004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4C9">
              <w:rPr>
                <w:rFonts w:ascii="Arial" w:eastAsia="Times New Roman" w:hAnsi="Arial" w:cs="Arial"/>
                <w:color w:val="191970"/>
                <w:sz w:val="16"/>
                <w:szCs w:val="16"/>
              </w:rPr>
              <w:t>H2O</w:t>
            </w:r>
          </w:p>
          <w:p w:rsidR="000474C9" w:rsidRPr="000474C9" w:rsidRDefault="000474C9" w:rsidP="00047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474C9">
              <w:rPr>
                <w:rFonts w:ascii="Arial" w:eastAsia="Times New Roman" w:hAnsi="Arial" w:cs="Arial"/>
                <w:sz w:val="16"/>
                <w:szCs w:val="16"/>
              </w:rPr>
              <w:fldChar w:fldCharType="end"/>
            </w:r>
          </w:p>
        </w:tc>
      </w:tr>
    </w:tbl>
    <w:p w:rsidR="005676A5" w:rsidRDefault="000A2FB2" w:rsidP="000474C9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Structure</w:t>
      </w:r>
      <w:r w:rsidR="007925D5"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</w:t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(PDB or Homology model</w:t>
      </w:r>
      <w:proofErr w:type="gram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)</w:t>
      </w:r>
      <w:proofErr w:type="gramEnd"/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-- PDB # or closest PDB entry if using homology model: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-- For Homology Model option: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 xml:space="preserve">---- Show </w:t>
      </w:r>
      <w:proofErr w:type="spellStart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pairwise</w:t>
      </w:r>
      <w:proofErr w:type="spellEnd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 xml:space="preserve"> alignment of your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BLASTP search in NCBI against the PDB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lastRenderedPageBreak/>
        <w:t>---- Query Coverage: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---- Max % Identities: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---- % Positives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---- Chain used for homology: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Current Inhibitors: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Expression Information (has it been expressed in bacterial cells):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Purification Method: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Image of protein (PyMol with features delineated and shown separately):</w:t>
      </w:r>
    </w:p>
    <w:p w:rsidR="005676A5" w:rsidRDefault="005676A5" w:rsidP="005676A5">
      <w:pPr>
        <w:ind w:left="720" w:hanging="720"/>
        <w:jc w:val="center"/>
        <w:rPr>
          <w:rFonts w:ascii="Arial" w:eastAsia="Times New Roman" w:hAnsi="Arial" w:cs="Arial"/>
          <w:b/>
          <w:bCs/>
          <w:color w:val="000000"/>
          <w:sz w:val="16"/>
        </w:rPr>
      </w:pPr>
      <w:r>
        <w:rPr>
          <w:rFonts w:ascii="Arial" w:eastAsia="Times New Roman" w:hAnsi="Arial" w:cs="Arial"/>
          <w:b/>
          <w:bCs/>
          <w:noProof/>
          <w:color w:val="000000"/>
          <w:sz w:val="16"/>
        </w:rPr>
        <w:drawing>
          <wp:inline distT="0" distB="0" distL="0" distR="0">
            <wp:extent cx="3609892" cy="3609892"/>
            <wp:effectExtent l="19050" t="0" r="0" b="0"/>
            <wp:docPr id="4" name="Picture 3" descr="5cox_bio_r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ox_bio_r_500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2028" cy="361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4C9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*Amino Acid Sequence (paste as text only - not as screenshot or as 'code'):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b/>
          <w:color w:val="00B050"/>
        </w:rPr>
        <w:t xml:space="preserve"> </w:t>
      </w:r>
      <w:r w:rsidRPr="005676A5">
        <w:rPr>
          <w:rFonts w:ascii="Arial" w:hAnsi="Arial" w:cs="Arial"/>
          <w:b/>
          <w:color w:val="00B050"/>
          <w:sz w:val="16"/>
          <w:szCs w:val="16"/>
        </w:rPr>
        <w:t>Protein Sequence- FASTA: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&gt;5COX:A|PDBID|CHAIN|SEQUENCE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ANPCCSNPCQNRGECMSTGFDQYKCDCTRTGFYGENCTTPEFLTRIKLLLKPTPNTVHYILTHFKGVWNIVNNIPFLRSL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IMKYVLTSRSYLIDSPPTYNVHYGYKSWEAFSNLSYYTRALPPVADDCPTPMGVKGNKELPDSKEVLEKVLLRREFIPDP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QGSNMMFAFFAQHFTHQFFKTDHKRGPGFTRGLGHGVDLNHIYGETLDRQHKLRLFKDGKLKYQVIGGEVYPPTVKDTQV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EMIYPPHIPENLQFAVGQEVFGLVPGLMMYATIWLREHQRVCDILKQEHPEWGDEQLFQTSKLILIGETIKIVIEDYVQH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LSGYHFKLKFDPELLFNQQFQYQNRIASEFNTLYHWHPLLPDTFNIEDQEYSFKQFLYNNSILLEHGLTQFVESFTRQIA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GRVAGGRNVPIAVQAVAKASIDQSREMKYQSLNEYRKRFSLKPYTSFEELTGEKEMAAELKALYSDIDVMELYPALLVEK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PRPDAIFGETMVELGAPFSLKGLMGNPICSPQYWKPSTFGGEVGFKIINTASIQSLICNNVKGCPFTSFNVQDPQPTKTA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lastRenderedPageBreak/>
        <w:t>TINASASHSRLDDINPTVLIKRRSTEL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&gt;5COX:B|PDBID|CHAIN|SEQUENCE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ANPCCSNPCQNRGECMSTGFDQYKCDCTRTGFYGENCTTPEFLTRIKLLLKPTPNTVHYILTHFKGVWNIVNNIPFLRSL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IMKYVLTSRSYLIDSPPTYNVHYGYKSWEAFSNLSYYTRALPPVADDCPTPMGVKGNKELPDSKEVLEKVLLRREFIPDP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QGSNMMFAFFAQHFTHQFFKTDHKRGPGFTRGLGHGVDLNHIYGETLDRQHKLRLFKDGKLKYQVIGGEVYPPTVKDTQV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EMIYPPHIPENLQFAVGQEVFGLVPGLMMYATIWLREHQRVCDILKQEHPEWGDEQLFQTSKLILIGETIKIVIEDYVQH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LSGYHFKLKFDPELLFNQQFQYQNRIASEFNTLYHWHPLLPDTFNIEDQEYSFKQFLYNNSILLEHGLTQFVESFTRQIA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GRVAGGRNVPIAVQAVAKASIDQSREMKYQSLNEYRKRFSLKPYTSFEELTGEKEMAAELKALYSDIDVMELYPALLVEK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PRPDAIFGETMVELGAPFSLKGLMGNPICSPQYWKPSTFGGEVGFKIINTASIQSLICNNVKGCPFTSFNVQDPQPTKTA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TINASASHSRLDDINPTVLIKRRSTEL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&gt;5COX:C|PDBID|CHAIN|SEQUENCE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ANPCCSNPCQNRGECMSTGFDQYKCDCTRTGFYGENCTTPEFLTRIKLLLKPTPNTVHYILTHFKGVWNIVNNIPFLRSL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IMKYVLTSRSYLIDSPPTYNVHYGYKSWEAFSNLSYYTRALPPVADDCPTPMGVKGNKELPDSKEVLEKVLLRREFIPDP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QGSNMMFAFFAQHFTHQFFKTDHKRGPGFTRGLGHGVDLNHIYGETLDRQHKLRLFKDGKLKYQVIGGEVYPPTVKDTQV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EMIYPPHIPENLQFAVGQEVFGLVPGLMMYATIWLREHQRVCDILKQEHPEWGDEQLFQTSKLILIGETIKIVIEDYVQH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LSGYHFKLKFDPELLFNQQFQYQNRIASEFNTLYHWHPLLPDTFNIEDQEYSFKQFLYNNSILLEHGLTQFVESFTRQIA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GRVAGGRNVPIAVQAVAKASIDQSREMKYQSLNEYRKRFSLKPYTSFEELTGEKEMAAELKALYSDIDVMELYPALLVEK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PRPDAIFGETMVELGAPFSLKGLMGNPICSPQYWKPSTFGGEVGFKIINTASIQSLICNNVKGCPFTSFNVQDPQPTKTA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TINASASHSRLDDINPTVLIKRRSTEL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&gt;5COX:D|PDBID|CHAIN|SEQUENCE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ANPCCSNPCQNRGECMSTGFDQYKCDCTRTGFYGENCTTPEFLTRIKLLLKPTPNTVHYILTHFKGVWNIVNNIPFLRSL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IMKYVLTSRSYLIDSPPTYNVHYGYKSWEAFSNLSYYTRALPPVADDCPTPMGVKGNKELPDSKEVLEKVLLRREFIPDP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QGSNMMFAFFAQHFTHQFFKTDHKRGPGFTRGLGHGVDLNHIYGETLDRQHKLRLFKDGKLKYQVIGGEVYPPTVKDTQV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EMIYPPHIPENLQFAVGQEVFGLVPGLMMYATIWLREHQRVCDILKQEHPEWGDEQLFQTSKLILIGETIKIVIEDYVQH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LSGYHFKLKFDPELLFNQQFQYQNRIASEFNTLYHWHPLLPDTFNIEDQEYSFKQFLYNNSILLEHGLTQFVESFTRQIA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GRVAGGRNVPIAVQAVAKASIDQSREMKYQSLNEYRKRFSLKPYTSFEELTGEKEMAAELKALYSDIDVMELYPALLVEK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PRPDAIFGETMVELGAPFSLKGLMGNPICSPQYWKPSTFGGEVGFKIINTASIQSLICNNVKGCPFTSFNVQDPQPTKTA</w:t>
      </w:r>
    </w:p>
    <w:p w:rsidR="000474C9" w:rsidRPr="005676A5" w:rsidRDefault="000474C9" w:rsidP="000474C9">
      <w:pPr>
        <w:ind w:left="720" w:hanging="720"/>
        <w:rPr>
          <w:rFonts w:ascii="Arial" w:hAnsi="Arial" w:cs="Arial"/>
          <w:b/>
          <w:color w:val="00B050"/>
          <w:sz w:val="16"/>
          <w:szCs w:val="16"/>
        </w:rPr>
      </w:pPr>
      <w:r w:rsidRPr="005676A5">
        <w:rPr>
          <w:rFonts w:ascii="Arial" w:hAnsi="Arial" w:cs="Arial"/>
          <w:b/>
          <w:color w:val="00B050"/>
          <w:sz w:val="16"/>
          <w:szCs w:val="16"/>
        </w:rPr>
        <w:t>TINASASHSRLDDINPTVLIKRRSTEL</w:t>
      </w:r>
    </w:p>
    <w:p w:rsidR="005676A5" w:rsidRDefault="000A2FB2" w:rsidP="005676A5">
      <w:pPr>
        <w:ind w:left="720" w:hanging="720"/>
        <w:rPr>
          <w:rFonts w:ascii="Arial" w:eastAsia="Times New Roman" w:hAnsi="Arial" w:cs="Arial"/>
          <w:b/>
          <w:color w:val="00B050"/>
          <w:sz w:val="16"/>
          <w:szCs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*length of your protein in Amino Acids</w:t>
      </w:r>
      <w:r w:rsidR="005676A5">
        <w:rPr>
          <w:rFonts w:ascii="Arial" w:eastAsia="Times New Roman" w:hAnsi="Arial" w:cs="Arial"/>
          <w:color w:val="000000"/>
          <w:sz w:val="16"/>
          <w:szCs w:val="16"/>
        </w:rPr>
        <w:t xml:space="preserve">: </w:t>
      </w:r>
      <w:r w:rsidR="005676A5" w:rsidRPr="005676A5">
        <w:rPr>
          <w:rFonts w:ascii="Arial" w:eastAsia="Times New Roman" w:hAnsi="Arial" w:cs="Arial"/>
          <w:b/>
          <w:color w:val="00B050"/>
          <w:sz w:val="16"/>
          <w:szCs w:val="16"/>
        </w:rPr>
        <w:t>587</w:t>
      </w:r>
    </w:p>
    <w:p w:rsidR="005676A5" w:rsidRPr="005676A5" w:rsidRDefault="005676A5" w:rsidP="005676A5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z w:val="16"/>
        </w:rPr>
        <w:t>Weight of Protein: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5676A5">
        <w:rPr>
          <w:rFonts w:ascii="Verdana" w:hAnsi="Verdana"/>
          <w:b/>
          <w:color w:val="00B050"/>
          <w:sz w:val="15"/>
          <w:szCs w:val="15"/>
          <w:shd w:val="clear" w:color="auto" w:fill="ADC9E3"/>
        </w:rPr>
        <w:t>274398.11</w:t>
      </w:r>
      <w:r w:rsidR="000A2FB2"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*CDS Gene Sequence (paste as text only):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*GC% Content for gene: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*CDS Gene Sequence (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codon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optimized) - copy from output of Primer Design Protocol (paste as text only):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lastRenderedPageBreak/>
        <w:t>*GC% Content for gene (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codon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optimized):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Pr="005676A5" w:rsidRDefault="000A2FB2" w:rsidP="000474C9">
      <w:pPr>
        <w:ind w:left="720" w:hanging="720"/>
        <w:rPr>
          <w:rFonts w:ascii="Arial" w:eastAsia="Times New Roman" w:hAnsi="Arial" w:cs="Arial"/>
          <w:b/>
          <w:bCs/>
          <w:color w:val="000000"/>
          <w:sz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Primer design results for pNIC-Bsa4 cloning (list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seqeunces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of all of your ~40 </w:t>
      </w:r>
      <w:proofErr w:type="spell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nt</w:t>
      </w:r>
      <w:proofErr w:type="spellEnd"/>
      <w:r w:rsidRPr="000A2FB2">
        <w:rPr>
          <w:rFonts w:ascii="Arial" w:eastAsia="Times New Roman" w:hAnsi="Arial" w:cs="Arial"/>
          <w:b/>
          <w:bCs/>
          <w:color w:val="000000"/>
          <w:sz w:val="16"/>
        </w:rPr>
        <w:t xml:space="preserve"> long primers)</w:t>
      </w:r>
      <w:proofErr w:type="gramStart"/>
      <w:r w:rsidRPr="000A2FB2">
        <w:rPr>
          <w:rFonts w:ascii="Arial" w:eastAsia="Times New Roman" w:hAnsi="Arial" w:cs="Arial"/>
          <w:b/>
          <w:bCs/>
          <w:color w:val="000000"/>
          <w:sz w:val="16"/>
        </w:rPr>
        <w:t>:</w:t>
      </w:r>
      <w:proofErr w:type="gramEnd"/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(</w:t>
      </w:r>
      <w:r w:rsidRPr="000A2FB2">
        <w:rPr>
          <w:rFonts w:ascii="Arial" w:eastAsia="Times New Roman" w:hAnsi="Arial" w:cs="Arial"/>
          <w:b/>
          <w:bCs/>
          <w:color w:val="008000"/>
          <w:sz w:val="16"/>
        </w:rPr>
        <w:t>link to DNA Works output text file -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that should be saved in your</w:t>
      </w:r>
      <w:r w:rsidRPr="000A2FB2">
        <w:rPr>
          <w:rFonts w:ascii="Arial" w:eastAsia="Times New Roman" w:hAnsi="Arial" w:cs="Arial"/>
          <w:color w:val="000000"/>
          <w:sz w:val="16"/>
        </w:rPr>
        <w:t> Google Docs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folder after you did the primer design protocol)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 xml:space="preserve">-- Ask a mentor, Dr. B, or a fellow researcher -how to link a </w:t>
      </w:r>
      <w:proofErr w:type="spellStart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GDocs</w:t>
      </w:r>
      <w:proofErr w:type="spellEnd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 xml:space="preserve"> file if</w:t>
      </w:r>
      <w:r w:rsidRPr="000A2FB2">
        <w:rPr>
          <w:rFonts w:ascii="Arial" w:eastAsia="Times New Roman" w:hAnsi="Arial" w:cs="Arial"/>
          <w:color w:val="000000"/>
          <w:sz w:val="16"/>
        </w:rPr>
        <w:t> you are not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sure how to.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676A5" w:rsidRDefault="000A2FB2" w:rsidP="005676A5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16"/>
        </w:rPr>
        <w:t>Primer design results for 'tail' primers (this is just 2 sequences):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**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bookmarkStart w:id="0" w:name="Spring_2014_Target_Selection_Pages-Resou"/>
      <w:bookmarkEnd w:id="0"/>
    </w:p>
    <w:p w:rsidR="000A2FB2" w:rsidRPr="000A2FB2" w:rsidRDefault="000A2FB2" w:rsidP="005676A5">
      <w:pPr>
        <w:ind w:left="720" w:hanging="720"/>
        <w:rPr>
          <w:rFonts w:ascii="Arial" w:eastAsia="Times New Roman" w:hAnsi="Arial" w:cs="Arial"/>
          <w:color w:val="000000"/>
          <w:sz w:val="16"/>
          <w:szCs w:val="16"/>
        </w:rPr>
      </w:pPr>
      <w:r w:rsidRPr="000A2FB2">
        <w:rPr>
          <w:rFonts w:ascii="Arial" w:eastAsia="Times New Roman" w:hAnsi="Arial" w:cs="Arial"/>
          <w:b/>
          <w:bCs/>
          <w:color w:val="000000"/>
          <w:sz w:val="31"/>
          <w:szCs w:val="31"/>
        </w:rPr>
        <w:t>Resources:</w:t>
      </w:r>
    </w:p>
    <w:p w:rsidR="000A2FB2" w:rsidRPr="000A2FB2" w:rsidRDefault="000A2FB2" w:rsidP="000A2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See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ProtocolTargetDiscoveryVDS.docx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for more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Etiologic Risk Group Categories (for pathogens):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20" w:anchor="_Toc7238334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http://www.utexas.edu/research/rsc/ibc/agent_class.html#_Toc7238334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SIGMA-ALDRICH RESOURCES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Enzyme Explorer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1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http://www.sigmaaldrich.com/life-science/metabolomics/enzyme-explorer.html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Enzyme Classification Index (EC number)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2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http://www.sigmaaldrich.com/life-science/biochemicals/biochemical-products.html?TablePage=14573088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WolframAlpha</w:t>
      </w:r>
      <w:proofErr w:type="spellEnd"/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23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http://www.wolframalpha.com/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DrugBank</w:t>
      </w:r>
      <w:proofErr w:type="spellEnd"/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24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http://www.drugbank.ca/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Databases of genes/organisms: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5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http://www.niaid.nih.gov/Pages/default.aspx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6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http://eupathdb.org/eupathdb/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7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https://patricbrc.vbi.vt.edu/portal/portal/patric/Home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8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http://www.nmpdr.org/FIG/wiki/view.cgi/Main/EssentialGenes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29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http://tubic.tju.edu.cn/deg/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0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http://csgid.org/csgid/cake/pages/community_request_gateway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1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http://tdrtargets.org/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2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http://gsc.jcvi.org/status.shtml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Scientific Nomenclature page from Center for Disease Control (gene, protein names and abbreviations)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3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http://wwwnc.cdc.gov/eid/pages/scientific-nomenclature.htm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Gene Information: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NCBI GENE Page: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34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http://www.ncbi.nlm.nih.gov/gene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BLAST Page: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35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http://blast.ncbi.nlm.nih.gov/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Protein Information: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NCBI Protein Page: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36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http://www.ncbi.nlm.nih.gov/protein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7" w:tgtFrame="_blank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Protein Expression Website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</w:rPr>
        <w:t>Protein Expression </w:t>
      </w:r>
      <w:r w:rsidRPr="000A2FB2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  <w:t>Paper:</w:t>
      </w:r>
      <w:r w:rsidRPr="000A2FB2">
        <w:rPr>
          <w:rFonts w:ascii="Arial" w:eastAsia="Times New Roman" w:hAnsi="Arial" w:cs="Arial"/>
          <w:color w:val="000000"/>
          <w:sz w:val="16"/>
        </w:rPr>
        <w:t> </w:t>
      </w:r>
      <w:hyperlink r:id="rId38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SGC_ProteinProductionPurificationNatMethods2008.pdf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Primer Overlap PCR Articles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39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HooverLubkowski_PCRoverlapcloninggnf042.pdf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40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StemmerPCRoverlapGene1995.pdf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0A2FB2">
        <w:rPr>
          <w:rFonts w:ascii="Arial" w:eastAsia="Times New Roman" w:hAnsi="Arial" w:cs="Arial"/>
          <w:b/>
          <w:bCs/>
          <w:color w:val="000000"/>
          <w:sz w:val="16"/>
        </w:rPr>
        <w:t>Is my target good for Virtual Screening programs?</w:t>
      </w:r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  <w:hyperlink r:id="rId41" w:history="1">
        <w:r w:rsidRPr="000A2FB2">
          <w:rPr>
            <w:rFonts w:ascii="Arial" w:eastAsia="Times New Roman" w:hAnsi="Arial" w:cs="Arial"/>
            <w:color w:val="0000FF"/>
            <w:sz w:val="16"/>
            <w:u w:val="single"/>
          </w:rPr>
          <w:t>Reynolds_THermodynamicsLigandBinding_MedChemLett2011.pdf</w:t>
        </w:r>
      </w:hyperlink>
      <w:r w:rsidRPr="000A2FB2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D3294B" w:rsidRDefault="00B640D7"/>
    <w:sectPr w:rsidR="00D3294B" w:rsidSect="00521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0D7" w:rsidRDefault="00B640D7" w:rsidP="000A2FB2">
      <w:pPr>
        <w:spacing w:after="0" w:line="240" w:lineRule="auto"/>
      </w:pPr>
      <w:r>
        <w:separator/>
      </w:r>
    </w:p>
  </w:endnote>
  <w:endnote w:type="continuationSeparator" w:id="0">
    <w:p w:rsidR="00B640D7" w:rsidRDefault="00B640D7" w:rsidP="000A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0D7" w:rsidRDefault="00B640D7" w:rsidP="000A2FB2">
      <w:pPr>
        <w:spacing w:after="0" w:line="240" w:lineRule="auto"/>
      </w:pPr>
      <w:r>
        <w:separator/>
      </w:r>
    </w:p>
  </w:footnote>
  <w:footnote w:type="continuationSeparator" w:id="0">
    <w:p w:rsidR="00B640D7" w:rsidRDefault="00B640D7" w:rsidP="000A2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FB2"/>
    <w:rsid w:val="000474C9"/>
    <w:rsid w:val="000A2FB2"/>
    <w:rsid w:val="003F2484"/>
    <w:rsid w:val="00521C67"/>
    <w:rsid w:val="005676A5"/>
    <w:rsid w:val="006D61B5"/>
    <w:rsid w:val="007925D5"/>
    <w:rsid w:val="00B640D7"/>
    <w:rsid w:val="00D51D3D"/>
    <w:rsid w:val="00D63459"/>
    <w:rsid w:val="00FD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C67"/>
  </w:style>
  <w:style w:type="paragraph" w:styleId="Heading2">
    <w:name w:val="heading 2"/>
    <w:basedOn w:val="Normal"/>
    <w:link w:val="Heading2Char"/>
    <w:uiPriority w:val="9"/>
    <w:qFormat/>
    <w:rsid w:val="000A2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2FB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A2FB2"/>
    <w:rPr>
      <w:b/>
      <w:bCs/>
    </w:rPr>
  </w:style>
  <w:style w:type="character" w:customStyle="1" w:styleId="r7mb967">
    <w:name w:val="r7mb967"/>
    <w:basedOn w:val="DefaultParagraphFont"/>
    <w:rsid w:val="000A2FB2"/>
  </w:style>
  <w:style w:type="character" w:customStyle="1" w:styleId="m9l40l772">
    <w:name w:val="m9l40l772"/>
    <w:basedOn w:val="DefaultParagraphFont"/>
    <w:rsid w:val="000A2FB2"/>
  </w:style>
  <w:style w:type="character" w:customStyle="1" w:styleId="apple-converted-space">
    <w:name w:val="apple-converted-space"/>
    <w:basedOn w:val="DefaultParagraphFont"/>
    <w:rsid w:val="000A2FB2"/>
  </w:style>
  <w:style w:type="character" w:styleId="Hyperlink">
    <w:name w:val="Hyperlink"/>
    <w:basedOn w:val="DefaultParagraphFont"/>
    <w:uiPriority w:val="99"/>
    <w:unhideWhenUsed/>
    <w:rsid w:val="000A2F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F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2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FB2"/>
  </w:style>
  <w:style w:type="paragraph" w:styleId="Footer">
    <w:name w:val="footer"/>
    <w:basedOn w:val="Normal"/>
    <w:link w:val="FooterChar"/>
    <w:uiPriority w:val="99"/>
    <w:semiHidden/>
    <w:unhideWhenUsed/>
    <w:rsid w:val="000A2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FB2"/>
  </w:style>
  <w:style w:type="character" w:styleId="FollowedHyperlink">
    <w:name w:val="FollowedHyperlink"/>
    <w:basedOn w:val="DefaultParagraphFont"/>
    <w:uiPriority w:val="99"/>
    <w:semiHidden/>
    <w:unhideWhenUsed/>
    <w:rsid w:val="007925D5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474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ysteine" TargetMode="External"/><Relationship Id="rId13" Type="http://schemas.openxmlformats.org/officeDocument/2006/relationships/hyperlink" Target="http://www.ncbi.nlm.nih.gov/protein/3MDL_A" TargetMode="External"/><Relationship Id="rId18" Type="http://schemas.openxmlformats.org/officeDocument/2006/relationships/hyperlink" Target="javascript:print()" TargetMode="External"/><Relationship Id="rId26" Type="http://schemas.openxmlformats.org/officeDocument/2006/relationships/hyperlink" Target="http://eupathdb.org/eupathdb/" TargetMode="External"/><Relationship Id="rId39" Type="http://schemas.openxmlformats.org/officeDocument/2006/relationships/hyperlink" Target="http://vdsstream.wikispaces.com/file/view/HooverLubkowski_PCRoverlapcloninggnf042.pdf/256805126/HooverLubkowski_PCRoverlapcloninggnf042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igmaaldrich.com/life-science/metabolomics/enzyme-explorer.html" TargetMode="External"/><Relationship Id="rId34" Type="http://schemas.openxmlformats.org/officeDocument/2006/relationships/hyperlink" Target="http://www.ncbi.nlm.nih.gov/gene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en.wikipedia.org/wiki/Intracellular" TargetMode="External"/><Relationship Id="rId12" Type="http://schemas.openxmlformats.org/officeDocument/2006/relationships/hyperlink" Target="http://www.bindingdb.org/bind/luceneResult.jsp?thisInput=cyclooxygenase-2&amp;submit=Go" TargetMode="External"/><Relationship Id="rId17" Type="http://schemas.openxmlformats.org/officeDocument/2006/relationships/hyperlink" Target="javascript:Sequence('1.14.99.1')" TargetMode="External"/><Relationship Id="rId25" Type="http://schemas.openxmlformats.org/officeDocument/2006/relationships/hyperlink" Target="http://www.niaid.nih.gov/Pages/default.aspx" TargetMode="External"/><Relationship Id="rId33" Type="http://schemas.openxmlformats.org/officeDocument/2006/relationships/hyperlink" Target="http://wwwnc.cdc.gov/eid/pages/scientific-nomenclature.htm" TargetMode="External"/><Relationship Id="rId38" Type="http://schemas.openxmlformats.org/officeDocument/2006/relationships/hyperlink" Target="http://vdsstream.wikispaces.com/file/view/SGC_ProteinProductionPurificationNatMethods2008.pdf/318880426/SGC_ProteinProductionPurificationNatMethods2008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renda-enzymes.org/php/result_flat.php4?ecno=1.14.99.1" TargetMode="External"/><Relationship Id="rId20" Type="http://schemas.openxmlformats.org/officeDocument/2006/relationships/hyperlink" Target="http://www.utexas.edu/research/rsc/ibc/agent_class.html" TargetMode="External"/><Relationship Id="rId29" Type="http://schemas.openxmlformats.org/officeDocument/2006/relationships/hyperlink" Target="http://tubic.tju.edu.cn/deg/" TargetMode="External"/><Relationship Id="rId41" Type="http://schemas.openxmlformats.org/officeDocument/2006/relationships/hyperlink" Target="http://vdsstream.wikispaces.com/file/view/Reynolds_THermodynamicsLigandBinding_MedChemLett2011.pdf/256791764/Reynolds_THermodynamicsLigandBinding_MedChemLett2011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Tularemia" TargetMode="External"/><Relationship Id="rId11" Type="http://schemas.openxmlformats.org/officeDocument/2006/relationships/hyperlink" Target="http://en.wikipedia.org/wiki/Yersinia_pestis" TargetMode="External"/><Relationship Id="rId24" Type="http://schemas.openxmlformats.org/officeDocument/2006/relationships/hyperlink" Target="http://www.drugbank.ca/" TargetMode="External"/><Relationship Id="rId32" Type="http://schemas.openxmlformats.org/officeDocument/2006/relationships/hyperlink" Target="http://gsc.jcvi.org/status.shtml" TargetMode="External"/><Relationship Id="rId37" Type="http://schemas.openxmlformats.org/officeDocument/2006/relationships/hyperlink" Target="http://www.embl.de/pepcore/pepcore_services/protein_expression/ecoli/index.html" TargetMode="External"/><Relationship Id="rId40" Type="http://schemas.openxmlformats.org/officeDocument/2006/relationships/hyperlink" Target="http://vdsstream.wikispaces.com/file/view/StemmerPCRoverlapGene1995.pdf/256805234/StemmerPCRoverlapGene1995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bindingdb.org/bind/luceneResult.jsp?thisInput=cyclooxygenase-2&amp;submit=Go" TargetMode="External"/><Relationship Id="rId23" Type="http://schemas.openxmlformats.org/officeDocument/2006/relationships/hyperlink" Target="http://www.wolframalpha.com/" TargetMode="External"/><Relationship Id="rId28" Type="http://schemas.openxmlformats.org/officeDocument/2006/relationships/hyperlink" Target="http://www.nmpdr.org/FIG/wiki/view.cgi/Main/EssentialGenes" TargetMode="External"/><Relationship Id="rId36" Type="http://schemas.openxmlformats.org/officeDocument/2006/relationships/hyperlink" Target="http://www.ncbi.nlm.nih.gov/protein" TargetMode="External"/><Relationship Id="rId10" Type="http://schemas.openxmlformats.org/officeDocument/2006/relationships/hyperlink" Target="http://en.wikipedia.org/wiki/Virulence" TargetMode="External"/><Relationship Id="rId19" Type="http://schemas.openxmlformats.org/officeDocument/2006/relationships/image" Target="media/image1.jpeg"/><Relationship Id="rId31" Type="http://schemas.openxmlformats.org/officeDocument/2006/relationships/hyperlink" Target="http://tdrtarget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Francisella_tularensis" TargetMode="External"/><Relationship Id="rId14" Type="http://schemas.openxmlformats.org/officeDocument/2006/relationships/hyperlink" Target="http://www.ncbi.nlm.nih.gov/pmc/articles/PMC2704645/" TargetMode="External"/><Relationship Id="rId22" Type="http://schemas.openxmlformats.org/officeDocument/2006/relationships/hyperlink" Target="http://www.sigmaaldrich.com/life-science/biochemicals/biochemical-products.html?TablePage=14573088" TargetMode="External"/><Relationship Id="rId27" Type="http://schemas.openxmlformats.org/officeDocument/2006/relationships/hyperlink" Target="https://patricbrc.vbi.vt.edu/portal/portal/patric/Home" TargetMode="External"/><Relationship Id="rId30" Type="http://schemas.openxmlformats.org/officeDocument/2006/relationships/hyperlink" Target="http://csgid.org/csgid/cake/pages/community_request_gateway" TargetMode="External"/><Relationship Id="rId35" Type="http://schemas.openxmlformats.org/officeDocument/2006/relationships/hyperlink" Target="http://blast.ncbi.nlm.nih.gov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Giacona</dc:creator>
  <cp:lastModifiedBy>John Giacona</cp:lastModifiedBy>
  <cp:revision>1</cp:revision>
  <dcterms:created xsi:type="dcterms:W3CDTF">2014-05-07T19:10:00Z</dcterms:created>
  <dcterms:modified xsi:type="dcterms:W3CDTF">2014-05-07T20:14:00Z</dcterms:modified>
</cp:coreProperties>
</file>